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B050"/>
          <w:sz w:val="32"/>
          <w:szCs w:val="32"/>
        </w:rPr>
        <w:t>1. 首页特别关注“社会主义核心价值观”轮播图片中去掉“社会主义核心价值观”几个字，设计个点击更多的地方。</w:t>
      </w:r>
      <w:r>
        <w:rPr>
          <w:rFonts w:hint="eastAsia" w:ascii="仿宋_GB2312"/>
          <w:color w:val="00B050"/>
          <w:sz w:val="32"/>
          <w:szCs w:val="32"/>
          <w:lang w:eastAsia="zh-CN"/>
        </w:rPr>
        <w:t>（</w:t>
      </w:r>
      <w:r>
        <w:rPr>
          <w:rFonts w:hint="eastAsia" w:ascii="仿宋_GB2312"/>
          <w:color w:val="00B050"/>
          <w:sz w:val="32"/>
          <w:szCs w:val="32"/>
          <w:lang w:val="en-US" w:eastAsia="zh-CN"/>
        </w:rPr>
        <w:t>美工！</w:t>
      </w:r>
      <w:r>
        <w:rPr>
          <w:rFonts w:hint="eastAsia" w:ascii="仿宋_GB2312"/>
          <w:color w:val="00B050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 导航“网站首页”改为“首页”。</w:t>
      </w: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ok</w:t>
      </w:r>
      <w:r>
        <w:rPr>
          <w:rFonts w:hint="eastAsia" w:ascii="仿宋_GB2312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B050"/>
          <w:sz w:val="32"/>
          <w:szCs w:val="32"/>
        </w:rPr>
        <w:t>3. 导航“走进工会”效果</w:t>
      </w:r>
      <w:r>
        <w:rPr>
          <w:rFonts w:hint="eastAsia" w:ascii="仿宋_GB2312"/>
          <w:b/>
          <w:color w:val="00B050"/>
          <w:sz w:val="32"/>
          <w:szCs w:val="32"/>
        </w:rPr>
        <w:t>参考</w:t>
      </w:r>
      <w:r>
        <w:rPr>
          <w:rFonts w:hint="eastAsia" w:ascii="仿宋_GB2312"/>
          <w:color w:val="00B050"/>
          <w:sz w:val="32"/>
          <w:szCs w:val="32"/>
        </w:rPr>
        <w:t>重庆市总工会“机构介绍”效果。其中，“市总简介”直接进入单独页面（简介内容另行发你）；“市总领导”展示去掉“近期工作”模块，保留原网站领导基本信息（照片红底，领导基本信息 另行发你）；“机构设置”展示十堰市总工会相关机构，“市总部室”“县市区工会”“产业工会”分别用单独页面展示（展示内容另行发你），直属事业单位中资产监管中心、职工服务中心（展示内容另行发你），其他两个直接跳转到其官网。</w:t>
      </w:r>
      <w:r>
        <w:rPr>
          <w:rFonts w:hint="eastAsia" w:ascii="仿宋_GB2312"/>
          <w:color w:val="00B050"/>
          <w:sz w:val="32"/>
          <w:szCs w:val="32"/>
          <w:lang w:eastAsia="zh-CN"/>
        </w:rPr>
        <w:t>（</w:t>
      </w:r>
      <w:r>
        <w:rPr>
          <w:rFonts w:hint="eastAsia" w:ascii="仿宋_GB2312"/>
          <w:color w:val="00B050"/>
          <w:sz w:val="32"/>
          <w:szCs w:val="32"/>
          <w:lang w:val="en-US" w:eastAsia="zh-CN"/>
        </w:rPr>
        <w:t>美工！</w:t>
      </w:r>
      <w:r>
        <w:rPr>
          <w:rFonts w:hint="eastAsia" w:ascii="仿宋_GB2312"/>
          <w:color w:val="00B050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B050"/>
          <w:sz w:val="32"/>
          <w:szCs w:val="32"/>
        </w:rPr>
        <w:t>4. 工会视讯的二级页面参照旧网站中（上面为播放器，下面为列表）</w:t>
      </w:r>
      <w:r>
        <w:rPr>
          <w:color w:val="00B050"/>
        </w:rPr>
        <w:fldChar w:fldCharType="begin"/>
      </w:r>
      <w:r>
        <w:rPr>
          <w:color w:val="00B050"/>
        </w:rPr>
        <w:instrText xml:space="preserve"> HYPERLINK "http://syszgh.fsky.org/movie.php" </w:instrText>
      </w:r>
      <w:r>
        <w:rPr>
          <w:color w:val="00B050"/>
        </w:rPr>
        <w:fldChar w:fldCharType="separate"/>
      </w:r>
      <w:r>
        <w:rPr>
          <w:rStyle w:val="4"/>
          <w:rFonts w:ascii="仿宋_GB2312"/>
          <w:color w:val="00B050"/>
          <w:sz w:val="32"/>
          <w:szCs w:val="32"/>
        </w:rPr>
        <w:t>http://syszgh.fsky.org/movie.php</w:t>
      </w:r>
      <w:r>
        <w:rPr>
          <w:rStyle w:val="4"/>
          <w:rFonts w:ascii="仿宋_GB2312"/>
          <w:color w:val="00B050"/>
          <w:sz w:val="32"/>
          <w:szCs w:val="32"/>
        </w:rPr>
        <w:fldChar w:fldCharType="end"/>
      </w:r>
      <w:r>
        <w:rPr>
          <w:rStyle w:val="4"/>
          <w:rFonts w:hint="eastAsia" w:ascii="仿宋_GB2312"/>
          <w:color w:val="00B050"/>
          <w:sz w:val="32"/>
          <w:szCs w:val="32"/>
          <w:lang w:eastAsia="zh-CN"/>
        </w:rPr>
        <w:t>（</w:t>
      </w:r>
      <w:r>
        <w:rPr>
          <w:rStyle w:val="4"/>
          <w:rFonts w:hint="eastAsia" w:ascii="仿宋_GB2312"/>
          <w:color w:val="00B050"/>
          <w:sz w:val="32"/>
          <w:szCs w:val="32"/>
          <w:lang w:val="en-US" w:eastAsia="zh-CN"/>
        </w:rPr>
        <w:t>额外！美工！</w:t>
      </w:r>
      <w:r>
        <w:rPr>
          <w:rStyle w:val="4"/>
          <w:rFonts w:hint="eastAsia" w:ascii="仿宋_GB2312"/>
          <w:color w:val="00B050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5.一些二级页面出现这种情况（如下） 栏目内容一致时，栏目背景未标红。</w:t>
      </w:r>
      <w:r>
        <w:rPr>
          <w:rFonts w:hint="eastAsia" w:ascii="仿宋_GB2312"/>
          <w:sz w:val="32"/>
          <w:szCs w:val="32"/>
        </w:rPr>
        <w:drawing>
          <wp:inline distT="0" distB="0" distL="0" distR="0">
            <wp:extent cx="2387600" cy="1114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839" cy="111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OK</w:t>
      </w:r>
      <w:r>
        <w:rPr>
          <w:rFonts w:hint="eastAsia" w:ascii="仿宋_GB2312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hint="eastAsia" w:ascii="仿宋_GB2312"/>
          <w:color w:val="00B050"/>
          <w:sz w:val="32"/>
          <w:szCs w:val="32"/>
          <w:lang w:eastAsia="zh-CN"/>
        </w:rPr>
      </w:pPr>
      <w:r>
        <w:rPr>
          <w:rFonts w:hint="eastAsia" w:ascii="仿宋_GB2312"/>
          <w:color w:val="00B050"/>
          <w:sz w:val="32"/>
          <w:szCs w:val="32"/>
        </w:rPr>
        <w:t>6.导航“微信矩阵”鼠标放上去</w:t>
      </w:r>
      <w:r>
        <w:rPr>
          <w:rFonts w:hint="eastAsia" w:ascii="仿宋_GB2312"/>
          <w:color w:val="00B050"/>
          <w:sz w:val="32"/>
          <w:szCs w:val="32"/>
        </w:rPr>
        <w:drawing>
          <wp:inline distT="0" distB="0" distL="0" distR="0">
            <wp:extent cx="2638425" cy="73469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299" cy="7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00B050"/>
          <w:sz w:val="32"/>
          <w:szCs w:val="32"/>
        </w:rPr>
        <w:t>大概红框内展示十堰工会系统10个微信公众号（已发你）。点击“微信矩阵”进入二级页面详细介绍各县市微信公众号。</w:t>
      </w:r>
      <w:r>
        <w:rPr>
          <w:rFonts w:hint="eastAsia" w:ascii="仿宋_GB2312"/>
          <w:color w:val="00B050"/>
          <w:sz w:val="32"/>
          <w:szCs w:val="32"/>
          <w:lang w:eastAsia="zh-CN"/>
        </w:rPr>
        <w:t>（</w:t>
      </w:r>
      <w:r>
        <w:rPr>
          <w:rFonts w:hint="eastAsia" w:ascii="仿宋_GB2312"/>
          <w:color w:val="00B050"/>
          <w:sz w:val="32"/>
          <w:szCs w:val="32"/>
          <w:lang w:val="en-US" w:eastAsia="zh-CN"/>
        </w:rPr>
        <w:t>美工！</w:t>
      </w:r>
      <w:r>
        <w:rPr>
          <w:rFonts w:hint="eastAsia" w:ascii="仿宋_GB2312"/>
          <w:color w:val="00B050"/>
          <w:sz w:val="32"/>
          <w:szCs w:val="32"/>
          <w:lang w:eastAsia="zh-CN"/>
        </w:rPr>
        <w:t>）</w:t>
      </w:r>
    </w:p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81275" cy="142367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358" cy="142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这一块，确保视频资料能直接放视频，</w:t>
      </w:r>
      <w:r>
        <w:rPr>
          <w:rFonts w:hint="eastAsia" w:ascii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OK</w:t>
      </w:r>
      <w:r>
        <w:rPr>
          <w:rFonts w:hint="eastAsia" w:ascii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/>
          <w:color w:val="00B050"/>
          <w:sz w:val="32"/>
          <w:szCs w:val="32"/>
        </w:rPr>
        <w:t>并在视频页面上设计“更多视讯”点击进行“工会视讯”页面。</w:t>
      </w:r>
      <w:r>
        <w:rPr>
          <w:rFonts w:hint="eastAsia" w:ascii="仿宋_GB2312"/>
          <w:color w:val="00B050"/>
          <w:sz w:val="32"/>
          <w:szCs w:val="32"/>
          <w:lang w:val="en-US" w:eastAsia="zh-CN"/>
        </w:rPr>
        <w:t>(美工)</w:t>
      </w:r>
    </w:p>
    <w:p>
      <w:pPr>
        <w:ind w:firstLine="480"/>
        <w:jc w:val="left"/>
        <w:rPr>
          <w:rFonts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 “通知公告”加上时间。</w:t>
      </w:r>
      <w:r>
        <w:rPr>
          <w:rFonts w:hint="eastAsia" w:ascii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ok</w:t>
      </w:r>
      <w:r>
        <w:rPr>
          <w:rFonts w:hint="eastAsia" w:ascii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480"/>
        <w:jc w:val="left"/>
        <w:rPr>
          <w:rFonts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 “专题”鼠标放上还是不太顺畅，有延迟。可以优化吗？</w:t>
      </w:r>
    </w:p>
    <w:p>
      <w:pPr>
        <w:ind w:firstLine="480"/>
        <w:jc w:val="left"/>
        <w:rPr>
          <w:rFonts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10.“先进模范”怎么不是三张一轮换？</w:t>
      </w:r>
    </w:p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B050"/>
          <w:sz w:val="32"/>
          <w:szCs w:val="32"/>
        </w:rPr>
        <w:t>11.</w:t>
      </w:r>
      <w:r>
        <w:rPr>
          <w:rFonts w:hint="eastAsia" w:ascii="仿宋_GB2312"/>
          <w:color w:val="00B050"/>
          <w:sz w:val="32"/>
          <w:szCs w:val="32"/>
        </w:rPr>
        <w:drawing>
          <wp:inline distT="0" distB="0" distL="0" distR="0">
            <wp:extent cx="4010025" cy="74549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810" cy="7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left"/>
        <w:rPr>
          <w:rFonts w:ascii="仿宋_GB2312"/>
          <w:color w:val="00B050"/>
          <w:sz w:val="32"/>
          <w:szCs w:val="32"/>
        </w:rPr>
      </w:pPr>
      <w:r>
        <w:rPr>
          <w:rFonts w:hint="eastAsia" w:ascii="仿宋_GB2312"/>
          <w:color w:val="00B050"/>
          <w:sz w:val="32"/>
          <w:szCs w:val="32"/>
        </w:rPr>
        <w:t>点击“各级劳动模范”“工人先锋号”进入二级页面，展示“全国劳模”“省级劳模”“市级劳模”信息，效果参照</w:t>
      </w:r>
      <w:r>
        <w:rPr>
          <w:rFonts w:hint="eastAsia" w:ascii="仿宋_GB2312"/>
          <w:color w:val="00B050"/>
          <w:sz w:val="32"/>
          <w:szCs w:val="32"/>
        </w:rPr>
        <w:drawing>
          <wp:inline distT="0" distB="0" distL="0" distR="0">
            <wp:extent cx="1981200" cy="26606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00B050"/>
          <w:sz w:val="32"/>
          <w:szCs w:val="32"/>
        </w:rPr>
        <w:t>这样切换；“各级五一劳动奖”点击进入页面效果示意图</w:t>
      </w:r>
      <w:r>
        <w:rPr>
          <w:rFonts w:hint="eastAsia" w:ascii="仿宋_GB2312"/>
          <w:color w:val="00B050"/>
          <w:sz w:val="32"/>
          <w:szCs w:val="32"/>
        </w:rPr>
        <w:drawing>
          <wp:inline distT="0" distB="0" distL="0" distR="0">
            <wp:extent cx="838200" cy="1117600"/>
            <wp:effectExtent l="19050" t="0" r="0" b="0"/>
            <wp:docPr id="2" name="图片 1" descr="EA53A44409626F9778E1D02ED664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A53A44409626F9778E1D02ED6644449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85" cy="112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00B050"/>
          <w:sz w:val="32"/>
          <w:szCs w:val="32"/>
        </w:rPr>
        <w:t>,车城工匠名录点击进入页面效果示意图</w:t>
      </w:r>
      <w:r>
        <w:rPr>
          <w:rFonts w:hint="eastAsia" w:ascii="仿宋_GB2312"/>
          <w:color w:val="00B050"/>
          <w:sz w:val="32"/>
          <w:szCs w:val="32"/>
        </w:rPr>
        <w:drawing>
          <wp:inline distT="0" distB="0" distL="0" distR="0">
            <wp:extent cx="756920" cy="1009650"/>
            <wp:effectExtent l="19050" t="0" r="4785" b="0"/>
            <wp:docPr id="3" name="图片 2" descr="6E9857449AA56AFE6EF3DB284F4CB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6E9857449AA56AFE6EF3DB284F4CBB48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00B050"/>
          <w:sz w:val="32"/>
          <w:szCs w:val="32"/>
        </w:rPr>
        <w:t>。（职工风采设计的页面，含有以上内容的可直链）。</w:t>
      </w:r>
      <w:r>
        <w:rPr>
          <w:rFonts w:hint="eastAsia" w:ascii="仿宋_GB2312"/>
          <w:color w:val="00B050"/>
          <w:sz w:val="32"/>
          <w:szCs w:val="32"/>
          <w:lang w:val="en-US" w:eastAsia="zh-CN"/>
        </w:rPr>
        <w:t>(美工！)</w:t>
      </w:r>
    </w:p>
    <w:p>
      <w:pPr>
        <w:numPr>
          <w:ilvl w:val="0"/>
          <w:numId w:val="1"/>
        </w:numPr>
        <w:ind w:firstLine="480"/>
        <w:jc w:val="left"/>
        <w:rPr>
          <w:rFonts w:hint="eastAsia" w:ascii="仿宋_GB2312"/>
          <w:b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“爱心地图”举例：点击“丹江口市地图”进入二级页面（上为标题、中间为列表展示、下为地图）。标题为“丹江口市爱心地图”，下面为“爱心驿站”“爱心母婴室”“职工子女托管中心”切换，效果参照这样的</w:t>
      </w:r>
      <w:r>
        <w:rPr>
          <w:rFonts w:hint="eastAsia" w:ascii="仿宋_GB2312"/>
          <w:color w:val="FF0000"/>
          <w:sz w:val="32"/>
          <w:szCs w:val="32"/>
        </w:rPr>
        <w:drawing>
          <wp:inline distT="0" distB="0" distL="0" distR="0">
            <wp:extent cx="1844040" cy="247650"/>
            <wp:effectExtent l="19050" t="0" r="3808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2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FF0000"/>
          <w:sz w:val="32"/>
          <w:szCs w:val="32"/>
        </w:rPr>
        <w:t>，展示各对应的基本信息（列表形式，名称、地址），当鼠标点击列表内某一名称时，下移到地图中居中定位（图标要跳动）展示某一地方。鼠标点击地图上的图标时，要出现类似这样的效果</w:t>
      </w:r>
      <w:r>
        <w:rPr>
          <w:rFonts w:hint="eastAsia" w:ascii="仿宋_GB2312"/>
          <w:color w:val="FF0000"/>
          <w:sz w:val="32"/>
          <w:szCs w:val="32"/>
        </w:rPr>
        <w:drawing>
          <wp:inline distT="0" distB="0" distL="0" distR="0">
            <wp:extent cx="1414145" cy="1116330"/>
            <wp:effectExtent l="0" t="0" r="1460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FF0000"/>
          <w:sz w:val="32"/>
          <w:szCs w:val="32"/>
        </w:rPr>
        <w:t>。（在丹江口地图中用不同图标展示出所有“爱心母婴室”“爱心驿站”“职工子女托管中心”）。</w:t>
      </w:r>
      <w:r>
        <w:rPr>
          <w:rFonts w:hint="eastAsia" w:ascii="仿宋_GB2312"/>
          <w:b/>
          <w:color w:val="FF0000"/>
          <w:sz w:val="32"/>
          <w:szCs w:val="32"/>
        </w:rPr>
        <w:t>图标用之前设计的不同颜色爱心。（其他各县市区参照如此）</w:t>
      </w:r>
    </w:p>
    <w:p>
      <w:pPr>
        <w:numPr>
          <w:numId w:val="0"/>
        </w:numPr>
        <w:ind w:firstLine="640" w:firstLineChars="200"/>
        <w:jc w:val="lef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13. 点击首页“爱心地图”进入二级页面（上为标题、下为列表展示），十堰市总工会在中间列表上加一段话“截止到2018年9月底，十堰市各级工会联合社会各界共建，户外职工爱心驿站35家、爱心母婴室17家、职工子女托管中心1家”。</w:t>
      </w:r>
    </w:p>
    <w:p>
      <w:pPr>
        <w:ind w:firstLine="480"/>
        <w:jc w:val="left"/>
        <w:rPr>
          <w:rFonts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14.导入数据问题，布局有重复、凌乱地方，字体、字号有的要修改。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15. </w:t>
      </w:r>
      <w:r>
        <w:rPr>
          <w:rFonts w:hint="eastAsia" w:ascii="仿宋_GB2312"/>
          <w:sz w:val="32"/>
          <w:szCs w:val="32"/>
        </w:rPr>
        <w:drawing>
          <wp:inline distT="0" distB="0" distL="0" distR="0">
            <wp:extent cx="1895475" cy="466725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sz w:val="32"/>
          <w:szCs w:val="32"/>
        </w:rPr>
        <w:t>几时几分几秒 删除，来源怎么不显示了？</w:t>
      </w:r>
    </w:p>
    <w:p>
      <w:pPr>
        <w:ind w:firstLine="480"/>
        <w:jc w:val="left"/>
        <w:rPr>
          <w:rFonts w:hint="eastAsia"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 xml:space="preserve">16. </w:t>
      </w:r>
      <w:r>
        <w:rPr>
          <w:rFonts w:hint="eastAsia" w:ascii="仿宋_GB2312"/>
          <w:color w:val="FF0000"/>
          <w:sz w:val="32"/>
          <w:szCs w:val="32"/>
        </w:rPr>
        <w:drawing>
          <wp:inline distT="0" distB="0" distL="0" distR="0">
            <wp:extent cx="3352800" cy="295275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FF0000"/>
          <w:sz w:val="32"/>
          <w:szCs w:val="32"/>
        </w:rPr>
        <w:t xml:space="preserve"> </w:t>
      </w:r>
      <w:r>
        <w:rPr>
          <w:rFonts w:hint="eastAsia" w:ascii="仿宋_GB2312"/>
          <w:color w:val="FF0000"/>
          <w:sz w:val="32"/>
          <w:szCs w:val="32"/>
        </w:rPr>
        <w:drawing>
          <wp:inline distT="0" distB="0" distL="0" distR="0">
            <wp:extent cx="3152775" cy="228600"/>
            <wp:effectExtent l="1905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  <w:color w:val="FF0000"/>
          <w:sz w:val="32"/>
          <w:szCs w:val="32"/>
        </w:rPr>
        <w:t xml:space="preserve"> </w:t>
      </w:r>
      <w:r>
        <w:rPr>
          <w:rFonts w:hint="eastAsia" w:ascii="仿宋_GB2312"/>
          <w:color w:val="FF0000"/>
          <w:sz w:val="32"/>
          <w:szCs w:val="32"/>
        </w:rPr>
        <w:drawing>
          <wp:inline distT="0" distB="0" distL="0" distR="0">
            <wp:extent cx="1323975" cy="706120"/>
            <wp:effectExtent l="1905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0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left"/>
        <w:rPr>
          <w:rFonts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这些之类的 删除。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17. 附件、表格不显示问题.（附件要有角标）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18.相关阅读怎么不见了？</w:t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19.十堰职工服务网地址</w:t>
      </w:r>
      <w:r>
        <w:fldChar w:fldCharType="begin"/>
      </w:r>
      <w:r>
        <w:instrText xml:space="preserve"> HYPERLINK "http://61.183.35.216:8080/" \l "/" </w:instrText>
      </w:r>
      <w:r>
        <w:fldChar w:fldCharType="separate"/>
      </w:r>
      <w:r>
        <w:rPr>
          <w:rStyle w:val="4"/>
          <w:rFonts w:ascii="仿宋_GB2312"/>
          <w:sz w:val="32"/>
          <w:szCs w:val="32"/>
        </w:rPr>
        <w:t>http://61.183.35.216:8080/#/</w:t>
      </w:r>
      <w:r>
        <w:rPr>
          <w:rStyle w:val="4"/>
          <w:rFonts w:ascii="仿宋_GB2312"/>
          <w:sz w:val="32"/>
          <w:szCs w:val="32"/>
        </w:rPr>
        <w:fldChar w:fldCharType="end"/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最美劳动者展播地址：</w:t>
      </w:r>
      <w:r>
        <w:fldChar w:fldCharType="begin"/>
      </w:r>
      <w:r>
        <w:instrText xml:space="preserve"> HYPERLINK "http://www.syiptv.com/tv/column/42" </w:instrText>
      </w:r>
      <w:r>
        <w:fldChar w:fldCharType="separate"/>
      </w:r>
      <w:r>
        <w:rPr>
          <w:rStyle w:val="4"/>
          <w:rFonts w:ascii="仿宋_GB2312"/>
          <w:sz w:val="32"/>
          <w:szCs w:val="32"/>
        </w:rPr>
        <w:t>http://www.syiptv.com/tv/column/42</w:t>
      </w:r>
      <w:r>
        <w:rPr>
          <w:rStyle w:val="4"/>
          <w:rFonts w:ascii="仿宋_GB2312"/>
          <w:sz w:val="32"/>
          <w:szCs w:val="32"/>
        </w:rPr>
        <w:fldChar w:fldCharType="end"/>
      </w:r>
    </w:p>
    <w:p>
      <w:pPr>
        <w:ind w:firstLine="48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系统入口：</w:t>
      </w:r>
      <w:r>
        <w:fldChar w:fldCharType="begin"/>
      </w:r>
      <w:r>
        <w:instrText xml:space="preserve"> HYPERLINK "http://10.119.247.85:8088/sign-in.html" </w:instrText>
      </w:r>
      <w:r>
        <w:fldChar w:fldCharType="separate"/>
      </w:r>
      <w:r>
        <w:rPr>
          <w:rStyle w:val="4"/>
          <w:rFonts w:ascii="仿宋_GB2312"/>
          <w:sz w:val="32"/>
          <w:szCs w:val="32"/>
        </w:rPr>
        <w:t>http://10.119.247.85:8088/sign-in.html</w:t>
      </w:r>
      <w:r>
        <w:rPr>
          <w:rStyle w:val="4"/>
          <w:rFonts w:ascii="仿宋_GB2312"/>
          <w:sz w:val="32"/>
          <w:szCs w:val="32"/>
        </w:rPr>
        <w:fldChar w:fldCharType="end"/>
      </w:r>
    </w:p>
    <w:p>
      <w:pPr>
        <w:ind w:firstLine="480"/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20.在特别关注中做一个“喜迎工会十七大”的横幅。</w:t>
      </w:r>
    </w:p>
    <w:p>
      <w:pPr>
        <w:ind w:firstLine="480"/>
        <w:jc w:val="left"/>
        <w:rPr>
          <w:rFonts w:hint="eastAsia"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21.工会大数据：</w:t>
      </w:r>
    </w:p>
    <w:p>
      <w:pPr>
        <w:ind w:firstLine="480"/>
        <w:jc w:val="left"/>
        <w:rPr>
          <w:rFonts w:hint="eastAsia"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1.环状图：外环展示（县市区工会10个、产业工会18个、乡镇、街道工会119个、基层工会组织4597个）</w:t>
      </w:r>
    </w:p>
    <w:p>
      <w:pPr>
        <w:ind w:firstLine="480"/>
        <w:jc w:val="left"/>
        <w:rPr>
          <w:rFonts w:hint="eastAsia"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内环展示（农名工会员4.68万，非农名工会员26.87万）。</w:t>
      </w:r>
    </w:p>
    <w:p>
      <w:pPr>
        <w:ind w:firstLine="480"/>
        <w:jc w:val="left"/>
        <w:rPr>
          <w:rFonts w:hint="eastAsia"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县市区工会10个、产业工会18个、乡镇、街道工会119个、基层工会组织4597个，工会会员31.56万人。</w:t>
      </w:r>
    </w:p>
    <w:p>
      <w:pPr>
        <w:ind w:firstLine="480"/>
        <w:jc w:val="left"/>
        <w:rPr>
          <w:rFonts w:ascii="仿宋_GB2312"/>
          <w:color w:val="FF0000"/>
          <w:sz w:val="32"/>
          <w:szCs w:val="32"/>
        </w:rPr>
      </w:pPr>
      <w:r>
        <w:rPr>
          <w:rFonts w:hint="eastAsia" w:ascii="仿宋_GB2312"/>
          <w:color w:val="FF0000"/>
          <w:sz w:val="32"/>
          <w:szCs w:val="32"/>
        </w:rPr>
        <w:t>2.柱状图：职工服务中心（站点、窗口）32家、户外职工爱心驿站35家、爱心母婴室17家、职工子女托管中心1家。</w:t>
      </w:r>
    </w:p>
    <w:p>
      <w:pPr>
        <w:ind w:firstLine="480"/>
        <w:jc w:val="left"/>
        <w:rPr>
          <w:rFonts w:ascii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D12"/>
    <w:multiLevelType w:val="singleLevel"/>
    <w:tmpl w:val="5BC44D12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238"/>
    <w:rsid w:val="000950CF"/>
    <w:rsid w:val="000B6306"/>
    <w:rsid w:val="000D2951"/>
    <w:rsid w:val="001B1E45"/>
    <w:rsid w:val="00266ECA"/>
    <w:rsid w:val="002914BD"/>
    <w:rsid w:val="002B689D"/>
    <w:rsid w:val="00362238"/>
    <w:rsid w:val="003C7D07"/>
    <w:rsid w:val="003D3D61"/>
    <w:rsid w:val="00416A20"/>
    <w:rsid w:val="004F17CB"/>
    <w:rsid w:val="00551A8B"/>
    <w:rsid w:val="00590B09"/>
    <w:rsid w:val="005E176C"/>
    <w:rsid w:val="0061774A"/>
    <w:rsid w:val="00686434"/>
    <w:rsid w:val="006A69AF"/>
    <w:rsid w:val="006B2CCE"/>
    <w:rsid w:val="006D3027"/>
    <w:rsid w:val="007264E9"/>
    <w:rsid w:val="00745D59"/>
    <w:rsid w:val="00766829"/>
    <w:rsid w:val="007D2F25"/>
    <w:rsid w:val="00832735"/>
    <w:rsid w:val="008A6C6D"/>
    <w:rsid w:val="008C5CCC"/>
    <w:rsid w:val="008D5D58"/>
    <w:rsid w:val="00917047"/>
    <w:rsid w:val="009757B0"/>
    <w:rsid w:val="00A30BC4"/>
    <w:rsid w:val="00A4322B"/>
    <w:rsid w:val="00AD5F77"/>
    <w:rsid w:val="00B07C79"/>
    <w:rsid w:val="00B13B1B"/>
    <w:rsid w:val="00BD13D4"/>
    <w:rsid w:val="00C91CAE"/>
    <w:rsid w:val="00CC4D25"/>
    <w:rsid w:val="00CE0794"/>
    <w:rsid w:val="00D02B03"/>
    <w:rsid w:val="00DA5C8A"/>
    <w:rsid w:val="00E36DAC"/>
    <w:rsid w:val="00F643B2"/>
    <w:rsid w:val="015C1219"/>
    <w:rsid w:val="01ED6308"/>
    <w:rsid w:val="096061F6"/>
    <w:rsid w:val="0EBC236F"/>
    <w:rsid w:val="102C5E10"/>
    <w:rsid w:val="14EF0225"/>
    <w:rsid w:val="15771119"/>
    <w:rsid w:val="1AD10C0E"/>
    <w:rsid w:val="1FC7304F"/>
    <w:rsid w:val="21400F25"/>
    <w:rsid w:val="232650AF"/>
    <w:rsid w:val="263B0A75"/>
    <w:rsid w:val="266867C1"/>
    <w:rsid w:val="27F762BF"/>
    <w:rsid w:val="290744A8"/>
    <w:rsid w:val="2B4B48EF"/>
    <w:rsid w:val="2C0B7AAE"/>
    <w:rsid w:val="2CAE381F"/>
    <w:rsid w:val="353F44E8"/>
    <w:rsid w:val="371E374B"/>
    <w:rsid w:val="379C482D"/>
    <w:rsid w:val="3A7611CC"/>
    <w:rsid w:val="3A975AC3"/>
    <w:rsid w:val="3F6C37C4"/>
    <w:rsid w:val="41BF08E4"/>
    <w:rsid w:val="42C37CA6"/>
    <w:rsid w:val="432E4CAA"/>
    <w:rsid w:val="46641484"/>
    <w:rsid w:val="48A04424"/>
    <w:rsid w:val="491328F6"/>
    <w:rsid w:val="4AF679EB"/>
    <w:rsid w:val="4CEE30DD"/>
    <w:rsid w:val="4EC053BB"/>
    <w:rsid w:val="566F4A3E"/>
    <w:rsid w:val="58283F5B"/>
    <w:rsid w:val="588D4A5A"/>
    <w:rsid w:val="5DDC6A55"/>
    <w:rsid w:val="5EEB379B"/>
    <w:rsid w:val="62091D2B"/>
    <w:rsid w:val="630C65E0"/>
    <w:rsid w:val="640F74FD"/>
    <w:rsid w:val="6BC45E04"/>
    <w:rsid w:val="6F9B3771"/>
    <w:rsid w:val="71C87AFD"/>
    <w:rsid w:val="73D63B96"/>
    <w:rsid w:val="74BD7301"/>
    <w:rsid w:val="75B5554C"/>
    <w:rsid w:val="786A14F7"/>
    <w:rsid w:val="792E248D"/>
    <w:rsid w:val="79984C99"/>
    <w:rsid w:val="7ACA5B7E"/>
    <w:rsid w:val="7FB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黑体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center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3"/>
    <w:link w:val="2"/>
    <w:semiHidden/>
    <w:qFormat/>
    <w:uiPriority w:val="99"/>
    <w:rPr>
      <w:rFonts w:asciiTheme="minorHAnsi" w:hAnsiTheme="minorHAns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1481</Characters>
  <Lines>12</Lines>
  <Paragraphs>3</Paragraphs>
  <ScaleCrop>false</ScaleCrop>
  <LinksUpToDate>false</LinksUpToDate>
  <CharactersWithSpaces>1737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2018-10-12T01:53:00Z</dcterms:created>
  <dc:creator>Administrator</dc:creator>
  <cp:lastModifiedBy>zfw</cp:lastModifiedBy>
  <dcterms:modified xsi:type="dcterms:W3CDTF">2018-10-15T08:15:25Z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